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5B2" w:rsidRDefault="004605B2">
      <w:pPr>
        <w:spacing w:after="0"/>
        <w:ind w:right="197"/>
        <w:jc w:val="center"/>
        <w:rPr>
          <w:b/>
          <w:sz w:val="40"/>
        </w:rPr>
      </w:pPr>
    </w:p>
    <w:p w:rsidR="006B013B" w:rsidRDefault="007817EF">
      <w:pPr>
        <w:spacing w:after="0"/>
        <w:ind w:right="197"/>
        <w:jc w:val="center"/>
      </w:pPr>
      <w:r>
        <w:rPr>
          <w:b/>
          <w:sz w:val="40"/>
        </w:rPr>
        <w:t>ČESTNÉ PROHLÁŠENÍ</w:t>
      </w:r>
      <w:r>
        <w:rPr>
          <w:b/>
          <w:sz w:val="36"/>
        </w:rPr>
        <w:t xml:space="preserve">  </w:t>
      </w:r>
    </w:p>
    <w:p w:rsidR="006B013B" w:rsidRDefault="007817EF" w:rsidP="00F56705">
      <w:pPr>
        <w:spacing w:after="120"/>
        <w:ind w:right="204"/>
        <w:jc w:val="center"/>
        <w:rPr>
          <w:sz w:val="24"/>
        </w:rPr>
      </w:pPr>
      <w:r>
        <w:rPr>
          <w:sz w:val="24"/>
        </w:rPr>
        <w:t xml:space="preserve">O NEEXISTENCI PŘÍZNAKŮ VIROVÉHO INFEKČNÍHO ONEMOCNĚNÍ </w:t>
      </w:r>
    </w:p>
    <w:p w:rsidR="00544C7D" w:rsidRPr="00683E79" w:rsidRDefault="004605B2" w:rsidP="003C6DD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83E79">
        <w:rPr>
          <w:rFonts w:asciiTheme="minorHAnsi" w:hAnsiTheme="minorHAnsi" w:cstheme="minorHAnsi"/>
          <w:b/>
          <w:bCs/>
          <w:sz w:val="24"/>
          <w:szCs w:val="24"/>
        </w:rPr>
        <w:t>Pro základní školy či třídy zřízené podle § 16 odst. 9 školského zákona pro žáky s tělesným postižením, mentálním postižením, souběžným postižením více vadami, autismem či závažnými vývojovými poruchami chování, a základní školy speciální a přípravný stupeň základní školy speciální</w:t>
      </w: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>Jméno a příjmení</w:t>
      </w:r>
      <w:r w:rsidRPr="00377234">
        <w:rPr>
          <w:b/>
          <w:i/>
          <w:color w:val="181717"/>
          <w:sz w:val="24"/>
          <w:szCs w:val="24"/>
        </w:rPr>
        <w:t xml:space="preserve"> (dítěte/žáka/studenta/účastníka vzdělávání)</w:t>
      </w:r>
    </w:p>
    <w:p w:rsidR="00377234" w:rsidRPr="00377234" w:rsidRDefault="00377234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b/>
          <w:color w:val="2D6D6E"/>
          <w:sz w:val="24"/>
          <w:szCs w:val="24"/>
        </w:rPr>
      </w:pPr>
    </w:p>
    <w:p w:rsidR="006B013B" w:rsidRPr="00377234" w:rsidRDefault="007817EF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sz w:val="24"/>
          <w:szCs w:val="24"/>
        </w:rPr>
      </w:pPr>
      <w:r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77234" w:rsidRPr="00377234" w:rsidRDefault="00377234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6B013B" w:rsidRPr="00377234" w:rsidRDefault="00EE41A8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Datum narození: </w:t>
      </w:r>
      <w:r w:rsidR="007817EF" w:rsidRPr="00377234">
        <w:rPr>
          <w:b/>
          <w:color w:val="2D6D6E"/>
          <w:sz w:val="24"/>
          <w:szCs w:val="24"/>
        </w:rPr>
        <w:t>.......</w:t>
      </w:r>
      <w:r w:rsidR="00377234">
        <w:rPr>
          <w:b/>
          <w:color w:val="2D6D6E"/>
          <w:sz w:val="24"/>
          <w:szCs w:val="24"/>
        </w:rPr>
        <w:t>............................</w:t>
      </w:r>
      <w:r w:rsidR="007817EF" w:rsidRPr="00377234">
        <w:rPr>
          <w:b/>
          <w:color w:val="2D6D6E"/>
          <w:sz w:val="24"/>
          <w:szCs w:val="24"/>
        </w:rPr>
        <w:t xml:space="preserve">  </w:t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  <w:t xml:space="preserve">Třída: </w:t>
      </w:r>
      <w:r w:rsidR="007817EF" w:rsidRPr="00377234">
        <w:rPr>
          <w:b/>
          <w:color w:val="2D6D6E"/>
          <w:sz w:val="24"/>
          <w:szCs w:val="24"/>
        </w:rPr>
        <w:t>.............................................</w:t>
      </w:r>
      <w:r w:rsidR="00377234">
        <w:rPr>
          <w:b/>
          <w:color w:val="2D6D6E"/>
          <w:sz w:val="24"/>
          <w:szCs w:val="24"/>
        </w:rPr>
        <w:t>........</w:t>
      </w: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9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 </w:t>
      </w:r>
    </w:p>
    <w:p w:rsidR="006B013B" w:rsidRPr="00377234" w:rsidRDefault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36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Trvale </w:t>
      </w:r>
      <w:proofErr w:type="gramStart"/>
      <w:r w:rsidRPr="00377234">
        <w:rPr>
          <w:b/>
          <w:color w:val="181717"/>
          <w:sz w:val="24"/>
          <w:szCs w:val="24"/>
        </w:rPr>
        <w:t>b</w:t>
      </w:r>
      <w:r w:rsidR="007817EF" w:rsidRPr="00377234">
        <w:rPr>
          <w:b/>
          <w:color w:val="181717"/>
          <w:sz w:val="24"/>
          <w:szCs w:val="24"/>
        </w:rPr>
        <w:t>ytem:</w:t>
      </w:r>
      <w:r w:rsidR="007817EF"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4605B2" w:rsidRPr="00544C7D" w:rsidRDefault="004605B2" w:rsidP="004605B2">
      <w:pPr>
        <w:rPr>
          <w:sz w:val="24"/>
          <w:szCs w:val="24"/>
        </w:rPr>
      </w:pPr>
      <w:r w:rsidRPr="00544C7D">
        <w:rPr>
          <w:sz w:val="24"/>
          <w:szCs w:val="24"/>
        </w:rPr>
        <w:t xml:space="preserve">1. Prohlašuji, že se u výše uvedeného dítěte/žáka neprojevují a v posledních dvou týdnech neprojevily příznaky virového infekčního onemocnění (např. horečka, kašel, dušnost, náhlá ztráta chuti a čichu apod.). </w:t>
      </w:r>
    </w:p>
    <w:p w:rsidR="004605B2" w:rsidRPr="00544C7D" w:rsidRDefault="004605B2" w:rsidP="004605B2">
      <w:pPr>
        <w:rPr>
          <w:sz w:val="24"/>
          <w:szCs w:val="24"/>
        </w:rPr>
      </w:pPr>
      <w:r w:rsidRPr="00544C7D">
        <w:rPr>
          <w:sz w:val="24"/>
          <w:szCs w:val="24"/>
        </w:rPr>
        <w:t xml:space="preserve">2. Prohlašuji, že jsem byl seznámen s vymezením osob s rizikovými faktory a s doporučením, abych zvážil tyto rizikové faktory při rozhodování o účasti na vzdělávacích aktivitách. </w:t>
      </w:r>
    </w:p>
    <w:p w:rsidR="004605B2" w:rsidRPr="00544C7D" w:rsidRDefault="004605B2" w:rsidP="004605B2">
      <w:pPr>
        <w:rPr>
          <w:sz w:val="24"/>
          <w:szCs w:val="24"/>
        </w:rPr>
      </w:pPr>
      <w:r w:rsidRPr="00544C7D">
        <w:rPr>
          <w:sz w:val="24"/>
          <w:szCs w:val="24"/>
        </w:rPr>
        <w:t xml:space="preserve">3. Prohlašuji, že jsem srozuměn se zvýšeným epidemiologickým rizikem v kolektivu s blízkým kontaktem osob v základní škole či třídě zřízené podle § 16 odst. 9 školského zákona pro žáky s tělesným postižením, mentálním postižením, souběžným postižením více vadami, autismem či závažnými vývojovými poruchami chování, a v základní škole speciální nebo v přípravném stupni základní školy speciální.  </w:t>
      </w:r>
    </w:p>
    <w:p w:rsidR="004605B2" w:rsidRPr="004605B2" w:rsidRDefault="004605B2" w:rsidP="004605B2">
      <w:pPr>
        <w:rPr>
          <w:b/>
          <w:bCs/>
        </w:rPr>
      </w:pPr>
    </w:p>
    <w:p w:rsidR="006B013B" w:rsidRPr="00544C7D" w:rsidRDefault="007817EF">
      <w:pPr>
        <w:shd w:val="clear" w:color="auto" w:fill="A2DBE2"/>
        <w:spacing w:after="216"/>
        <w:ind w:left="189"/>
        <w:rPr>
          <w:sz w:val="24"/>
          <w:szCs w:val="24"/>
        </w:rPr>
      </w:pPr>
      <w:r w:rsidRPr="00544C7D">
        <w:rPr>
          <w:b/>
          <w:sz w:val="24"/>
          <w:szCs w:val="24"/>
        </w:rPr>
        <w:t xml:space="preserve">  Osoby s rizikovými faktory</w:t>
      </w:r>
      <w:r w:rsidRPr="00544C7D">
        <w:rPr>
          <w:sz w:val="24"/>
          <w:szCs w:val="24"/>
        </w:rPr>
        <w:t xml:space="preserve"> </w:t>
      </w:r>
    </w:p>
    <w:p w:rsidR="003C6DDB" w:rsidRPr="003C6DDB" w:rsidRDefault="007817EF" w:rsidP="003C6DDB">
      <w:pPr>
        <w:spacing w:after="17"/>
        <w:ind w:left="189"/>
        <w:rPr>
          <w:b/>
          <w:sz w:val="24"/>
          <w:szCs w:val="24"/>
        </w:rPr>
      </w:pPr>
      <w:r w:rsidRPr="00544C7D">
        <w:rPr>
          <w:b/>
          <w:sz w:val="24"/>
          <w:szCs w:val="24"/>
        </w:rPr>
        <w:t xml:space="preserve">Ministerstvo zdravotnictví stanovilo následující rizikové faktory:  </w:t>
      </w:r>
    </w:p>
    <w:p w:rsidR="006B013B" w:rsidRPr="00544C7D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544C7D">
        <w:rPr>
          <w:sz w:val="24"/>
          <w:szCs w:val="24"/>
        </w:rPr>
        <w:t xml:space="preserve">Věk nad 65 let s přidruženými chronickými chorobami. </w:t>
      </w:r>
    </w:p>
    <w:p w:rsidR="006B013B" w:rsidRPr="00544C7D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544C7D">
        <w:rPr>
          <w:sz w:val="24"/>
          <w:szCs w:val="24"/>
        </w:rPr>
        <w:t xml:space="preserve">Chronické onemocnění plic </w:t>
      </w:r>
      <w:r w:rsidRPr="00544C7D">
        <w:rPr>
          <w:i/>
          <w:sz w:val="24"/>
          <w:szCs w:val="24"/>
        </w:rPr>
        <w:t xml:space="preserve">(zahrnuje i středně závažné a závažné astma </w:t>
      </w:r>
      <w:proofErr w:type="spellStart"/>
      <w:r w:rsidRPr="00544C7D">
        <w:rPr>
          <w:i/>
          <w:sz w:val="24"/>
          <w:szCs w:val="24"/>
        </w:rPr>
        <w:t>bronchiale</w:t>
      </w:r>
      <w:proofErr w:type="spellEnd"/>
      <w:r w:rsidRPr="00544C7D">
        <w:rPr>
          <w:i/>
          <w:sz w:val="24"/>
          <w:szCs w:val="24"/>
        </w:rPr>
        <w:t>)</w:t>
      </w:r>
      <w:r w:rsidRPr="00544C7D">
        <w:rPr>
          <w:sz w:val="24"/>
          <w:szCs w:val="24"/>
        </w:rPr>
        <w:t xml:space="preserve"> s dlouhodobou systémovou farmakologickou léčbou. </w:t>
      </w:r>
    </w:p>
    <w:p w:rsidR="006B013B" w:rsidRPr="00544C7D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544C7D">
        <w:rPr>
          <w:sz w:val="24"/>
          <w:szCs w:val="24"/>
        </w:rPr>
        <w:t xml:space="preserve">Onemocnění srdce a/nebo velkých cév s dlouhodobou systémovou farmakologickou léčbou např. hypertenze. </w:t>
      </w:r>
    </w:p>
    <w:p w:rsidR="006B013B" w:rsidRPr="00544C7D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544C7D">
        <w:rPr>
          <w:sz w:val="24"/>
          <w:szCs w:val="24"/>
        </w:rPr>
        <w:t xml:space="preserve">Porucha imunitního systému, např.  </w:t>
      </w:r>
    </w:p>
    <w:p w:rsidR="006B013B" w:rsidRPr="00544C7D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4"/>
          <w:szCs w:val="24"/>
        </w:rPr>
      </w:pPr>
      <w:r w:rsidRPr="00544C7D">
        <w:rPr>
          <w:sz w:val="24"/>
          <w:szCs w:val="24"/>
        </w:rPr>
        <w:t xml:space="preserve">při imunosupresivní léčbě </w:t>
      </w:r>
      <w:r w:rsidRPr="00544C7D">
        <w:rPr>
          <w:i/>
          <w:sz w:val="24"/>
          <w:szCs w:val="24"/>
        </w:rPr>
        <w:t>(steroidy, HIV apod.)</w:t>
      </w:r>
      <w:r w:rsidRPr="00544C7D">
        <w:rPr>
          <w:sz w:val="24"/>
          <w:szCs w:val="24"/>
        </w:rPr>
        <w:t xml:space="preserve">, </w:t>
      </w:r>
    </w:p>
    <w:p w:rsidR="006B013B" w:rsidRPr="00544C7D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4"/>
          <w:szCs w:val="24"/>
        </w:rPr>
      </w:pPr>
      <w:r w:rsidRPr="00544C7D">
        <w:rPr>
          <w:sz w:val="24"/>
          <w:szCs w:val="24"/>
        </w:rPr>
        <w:t xml:space="preserve">při protinádorové léčbě, </w:t>
      </w:r>
    </w:p>
    <w:p w:rsidR="003C6DDB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4"/>
          <w:szCs w:val="24"/>
        </w:rPr>
      </w:pPr>
      <w:r w:rsidRPr="00544C7D">
        <w:rPr>
          <w:sz w:val="24"/>
          <w:szCs w:val="24"/>
        </w:rPr>
        <w:t>po transplantaci solidních orgánů a/nebo kostní dřeně,</w:t>
      </w:r>
    </w:p>
    <w:p w:rsidR="003C6DDB" w:rsidRDefault="003C6DDB" w:rsidP="003C6DDB">
      <w:pPr>
        <w:spacing w:after="0" w:line="240" w:lineRule="auto"/>
        <w:rPr>
          <w:sz w:val="24"/>
          <w:szCs w:val="24"/>
        </w:rPr>
      </w:pPr>
    </w:p>
    <w:p w:rsidR="003C6DDB" w:rsidRDefault="003C6DDB" w:rsidP="003C6DDB">
      <w:pPr>
        <w:spacing w:after="0" w:line="240" w:lineRule="auto"/>
        <w:rPr>
          <w:sz w:val="24"/>
          <w:szCs w:val="24"/>
        </w:rPr>
      </w:pPr>
    </w:p>
    <w:p w:rsidR="006B013B" w:rsidRPr="00544C7D" w:rsidRDefault="007817EF" w:rsidP="003C6DDB">
      <w:pPr>
        <w:spacing w:after="0" w:line="240" w:lineRule="auto"/>
        <w:rPr>
          <w:sz w:val="24"/>
          <w:szCs w:val="24"/>
        </w:rPr>
      </w:pPr>
      <w:r w:rsidRPr="00544C7D">
        <w:rPr>
          <w:sz w:val="24"/>
          <w:szCs w:val="24"/>
        </w:rPr>
        <w:t xml:space="preserve"> </w:t>
      </w:r>
    </w:p>
    <w:p w:rsidR="006B013B" w:rsidRPr="00544C7D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544C7D">
        <w:rPr>
          <w:sz w:val="24"/>
          <w:szCs w:val="24"/>
        </w:rPr>
        <w:t xml:space="preserve">Těžká obezita </w:t>
      </w:r>
      <w:r w:rsidRPr="00544C7D">
        <w:rPr>
          <w:i/>
          <w:sz w:val="24"/>
          <w:szCs w:val="24"/>
        </w:rPr>
        <w:t>(BMI nad 40 kg/m</w:t>
      </w:r>
      <w:r w:rsidRPr="00544C7D">
        <w:rPr>
          <w:i/>
          <w:sz w:val="24"/>
          <w:szCs w:val="24"/>
          <w:vertAlign w:val="superscript"/>
        </w:rPr>
        <w:t>2</w:t>
      </w:r>
      <w:r w:rsidRPr="00544C7D">
        <w:rPr>
          <w:i/>
          <w:sz w:val="24"/>
          <w:szCs w:val="24"/>
        </w:rPr>
        <w:t>)</w:t>
      </w:r>
      <w:r w:rsidRPr="00544C7D">
        <w:rPr>
          <w:sz w:val="24"/>
          <w:szCs w:val="24"/>
        </w:rPr>
        <w:t xml:space="preserve">. </w:t>
      </w:r>
    </w:p>
    <w:p w:rsidR="006B013B" w:rsidRPr="00544C7D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544C7D">
        <w:rPr>
          <w:sz w:val="24"/>
          <w:szCs w:val="24"/>
        </w:rPr>
        <w:t xml:space="preserve">Farmakologicky léčený diabetes </w:t>
      </w:r>
      <w:proofErr w:type="spellStart"/>
      <w:r w:rsidRPr="00544C7D">
        <w:rPr>
          <w:sz w:val="24"/>
          <w:szCs w:val="24"/>
        </w:rPr>
        <w:t>mellitus</w:t>
      </w:r>
      <w:proofErr w:type="spellEnd"/>
      <w:r w:rsidRPr="00544C7D">
        <w:rPr>
          <w:sz w:val="24"/>
          <w:szCs w:val="24"/>
        </w:rPr>
        <w:t xml:space="preserve">. </w:t>
      </w:r>
    </w:p>
    <w:p w:rsidR="006B013B" w:rsidRPr="00544C7D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544C7D">
        <w:rPr>
          <w:sz w:val="24"/>
          <w:szCs w:val="24"/>
        </w:rPr>
        <w:t xml:space="preserve">Chronické onemocnění ledvin vyžadující dočasnou nebo trvalou podporu/náhradu funkce ledvin </w:t>
      </w:r>
      <w:r w:rsidRPr="00544C7D">
        <w:rPr>
          <w:i/>
          <w:sz w:val="24"/>
          <w:szCs w:val="24"/>
        </w:rPr>
        <w:t>(dialýza)</w:t>
      </w:r>
      <w:r w:rsidRPr="00544C7D">
        <w:rPr>
          <w:sz w:val="24"/>
          <w:szCs w:val="24"/>
        </w:rPr>
        <w:t xml:space="preserve">. </w:t>
      </w:r>
    </w:p>
    <w:p w:rsidR="006B013B" w:rsidRPr="00544C7D" w:rsidRDefault="007817EF" w:rsidP="00377234">
      <w:pPr>
        <w:numPr>
          <w:ilvl w:val="0"/>
          <w:numId w:val="2"/>
        </w:numPr>
        <w:spacing w:after="0" w:line="240" w:lineRule="auto"/>
        <w:ind w:hanging="360"/>
        <w:rPr>
          <w:sz w:val="24"/>
          <w:szCs w:val="24"/>
        </w:rPr>
      </w:pPr>
      <w:r w:rsidRPr="00544C7D">
        <w:rPr>
          <w:sz w:val="24"/>
          <w:szCs w:val="24"/>
        </w:rPr>
        <w:t xml:space="preserve">Onemocnění jater </w:t>
      </w:r>
      <w:r w:rsidRPr="00544C7D">
        <w:rPr>
          <w:i/>
          <w:sz w:val="24"/>
          <w:szCs w:val="24"/>
        </w:rPr>
        <w:t>(primární nebo sekundární)</w:t>
      </w:r>
      <w:r w:rsidRPr="00544C7D">
        <w:rPr>
          <w:sz w:val="24"/>
          <w:szCs w:val="24"/>
        </w:rPr>
        <w:t>.</w:t>
      </w:r>
    </w:p>
    <w:p w:rsidR="00377234" w:rsidRDefault="00377234" w:rsidP="00F56705">
      <w:pPr>
        <w:spacing w:after="0" w:line="240" w:lineRule="auto"/>
        <w:ind w:left="199" w:hanging="10"/>
        <w:rPr>
          <w:sz w:val="20"/>
          <w:szCs w:val="20"/>
        </w:rPr>
      </w:pPr>
    </w:p>
    <w:p w:rsidR="006B013B" w:rsidRDefault="007817EF" w:rsidP="00F56705">
      <w:pPr>
        <w:spacing w:after="0" w:line="240" w:lineRule="auto"/>
        <w:ind w:left="199" w:hanging="10"/>
        <w:rPr>
          <w:sz w:val="24"/>
          <w:szCs w:val="24"/>
        </w:rPr>
      </w:pPr>
      <w:r w:rsidRPr="00544C7D">
        <w:rPr>
          <w:sz w:val="24"/>
          <w:szCs w:val="24"/>
        </w:rPr>
        <w:t>Do rizikové skupiny patří osoba, která naplňuje alespoň jeden bod uvedený výše nebo pokud některý z bodů naplňuje jakákoliv osoba, která s ní žije ve společné domácnosti.</w:t>
      </w:r>
    </w:p>
    <w:p w:rsidR="003C6DDB" w:rsidRDefault="003C6DDB" w:rsidP="00F56705">
      <w:pPr>
        <w:spacing w:after="0" w:line="240" w:lineRule="auto"/>
        <w:ind w:left="199" w:hanging="10"/>
        <w:rPr>
          <w:sz w:val="24"/>
          <w:szCs w:val="24"/>
        </w:rPr>
      </w:pPr>
    </w:p>
    <w:p w:rsidR="003C6DDB" w:rsidRPr="00544C7D" w:rsidRDefault="003C6DDB" w:rsidP="00F56705">
      <w:pPr>
        <w:spacing w:after="0" w:line="240" w:lineRule="auto"/>
        <w:ind w:left="199" w:hanging="10"/>
        <w:rPr>
          <w:sz w:val="24"/>
          <w:szCs w:val="24"/>
        </w:rPr>
      </w:pPr>
    </w:p>
    <w:p w:rsidR="00544C7D" w:rsidRPr="00544C7D" w:rsidRDefault="00544C7D" w:rsidP="00544C7D">
      <w:pPr>
        <w:shd w:val="clear" w:color="auto" w:fill="A2DBE2"/>
        <w:spacing w:after="216"/>
        <w:ind w:left="189"/>
        <w:rPr>
          <w:sz w:val="24"/>
          <w:szCs w:val="24"/>
        </w:rPr>
      </w:pPr>
      <w:r w:rsidRPr="00544C7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Zvýšené epidemiologické riziko v kolektivu s blízkým kontaktem osob</w:t>
      </w:r>
      <w:r w:rsidRPr="00544C7D">
        <w:rPr>
          <w:sz w:val="24"/>
          <w:szCs w:val="24"/>
        </w:rPr>
        <w:t xml:space="preserve"> </w:t>
      </w:r>
    </w:p>
    <w:p w:rsidR="004605B2" w:rsidRPr="00544C7D" w:rsidRDefault="004605B2" w:rsidP="004605B2">
      <w:pPr>
        <w:rPr>
          <w:sz w:val="24"/>
          <w:szCs w:val="24"/>
        </w:rPr>
      </w:pPr>
      <w:r w:rsidRPr="00544C7D">
        <w:rPr>
          <w:sz w:val="24"/>
          <w:szCs w:val="24"/>
        </w:rPr>
        <w:t>Zákonný zástupce nebo zletilý žák prohlašuje, že si je vědom, že v dotčených školách nebo třídách existuje zvýšené epidemiologické riziko, jelikož se jedná o kolektiv, ve kterém lze jen stěží zabránit blízkému kontaktu osob. Také se jedná o kolektiv, ve kterém je možné zajistit pouze nižší standard ochrany. Z mimořádných opatření Ministerstva zdravotnictví například plyne, že osoby s poruchou intelektu, kognitivní poruchou či závažnou alterací duševního stavu, jejichž mentální schopnosti či aktuální duševní stav neumožňují dodržování tohoto zákazu, nemusí nosit ochranu úst a nosu (roušku), a to ani ve vnitřních prostorách budov.</w:t>
      </w:r>
    </w:p>
    <w:p w:rsidR="004605B2" w:rsidRPr="00544C7D" w:rsidRDefault="004605B2" w:rsidP="004605B2">
      <w:pPr>
        <w:rPr>
          <w:sz w:val="24"/>
          <w:szCs w:val="24"/>
        </w:rPr>
      </w:pPr>
    </w:p>
    <w:p w:rsidR="004605B2" w:rsidRPr="00544C7D" w:rsidRDefault="004605B2" w:rsidP="004605B2">
      <w:pPr>
        <w:rPr>
          <w:sz w:val="24"/>
          <w:szCs w:val="24"/>
        </w:rPr>
      </w:pPr>
      <w:proofErr w:type="gramStart"/>
      <w:r w:rsidRPr="00544C7D">
        <w:rPr>
          <w:sz w:val="24"/>
          <w:szCs w:val="24"/>
        </w:rPr>
        <w:t>V  .......................................</w:t>
      </w:r>
      <w:proofErr w:type="gramEnd"/>
      <w:r w:rsidRPr="00544C7D">
        <w:rPr>
          <w:sz w:val="24"/>
          <w:szCs w:val="24"/>
        </w:rPr>
        <w:t xml:space="preserve"> </w:t>
      </w:r>
    </w:p>
    <w:p w:rsidR="004605B2" w:rsidRPr="00544C7D" w:rsidRDefault="004605B2" w:rsidP="004605B2">
      <w:pPr>
        <w:rPr>
          <w:sz w:val="24"/>
          <w:szCs w:val="24"/>
        </w:rPr>
      </w:pPr>
      <w:proofErr w:type="gramStart"/>
      <w:r w:rsidRPr="00544C7D">
        <w:rPr>
          <w:sz w:val="24"/>
          <w:szCs w:val="24"/>
        </w:rPr>
        <w:t>Dne  ...................................</w:t>
      </w:r>
      <w:proofErr w:type="gramEnd"/>
      <w:r w:rsidRPr="00544C7D">
        <w:rPr>
          <w:sz w:val="24"/>
          <w:szCs w:val="24"/>
        </w:rPr>
        <w:t xml:space="preserve"> </w:t>
      </w:r>
    </w:p>
    <w:p w:rsidR="004605B2" w:rsidRPr="00544C7D" w:rsidRDefault="004605B2" w:rsidP="004605B2">
      <w:pPr>
        <w:tabs>
          <w:tab w:val="center" w:pos="734"/>
          <w:tab w:val="center" w:pos="1454"/>
          <w:tab w:val="center" w:pos="2174"/>
          <w:tab w:val="center" w:pos="2894"/>
          <w:tab w:val="center" w:pos="3614"/>
          <w:tab w:val="right" w:pos="9817"/>
        </w:tabs>
        <w:spacing w:after="46"/>
        <w:ind w:left="-1"/>
        <w:rPr>
          <w:sz w:val="24"/>
          <w:szCs w:val="24"/>
        </w:rPr>
      </w:pPr>
      <w:r w:rsidRPr="00544C7D">
        <w:rPr>
          <w:b/>
          <w:color w:val="2D6D6E"/>
          <w:sz w:val="24"/>
          <w:szCs w:val="24"/>
        </w:rPr>
        <w:tab/>
        <w:t xml:space="preserve"> </w:t>
      </w:r>
      <w:r w:rsidRPr="00544C7D">
        <w:rPr>
          <w:b/>
          <w:color w:val="2D6D6E"/>
          <w:sz w:val="24"/>
          <w:szCs w:val="24"/>
        </w:rPr>
        <w:tab/>
        <w:t xml:space="preserve"> </w:t>
      </w:r>
      <w:r w:rsidRPr="00544C7D">
        <w:rPr>
          <w:b/>
          <w:color w:val="2D6D6E"/>
          <w:sz w:val="24"/>
          <w:szCs w:val="24"/>
        </w:rPr>
        <w:tab/>
        <w:t xml:space="preserve"> </w:t>
      </w:r>
      <w:r w:rsidRPr="00544C7D">
        <w:rPr>
          <w:b/>
          <w:color w:val="2D6D6E"/>
          <w:sz w:val="24"/>
          <w:szCs w:val="24"/>
        </w:rPr>
        <w:tab/>
        <w:t xml:space="preserve"> </w:t>
      </w:r>
      <w:r w:rsidRPr="00544C7D">
        <w:rPr>
          <w:b/>
          <w:color w:val="2D6D6E"/>
          <w:sz w:val="24"/>
          <w:szCs w:val="24"/>
        </w:rPr>
        <w:tab/>
        <w:t xml:space="preserve"> </w:t>
      </w:r>
      <w:r w:rsidRPr="00544C7D">
        <w:rPr>
          <w:b/>
          <w:color w:val="2D6D6E"/>
          <w:sz w:val="24"/>
          <w:szCs w:val="24"/>
        </w:rPr>
        <w:tab/>
        <w:t xml:space="preserve">    </w:t>
      </w:r>
      <w:r w:rsidRPr="00544C7D">
        <w:rPr>
          <w:color w:val="2D6D6E"/>
          <w:sz w:val="24"/>
          <w:szCs w:val="24"/>
        </w:rPr>
        <w:t>....................................................................................</w:t>
      </w:r>
    </w:p>
    <w:p w:rsidR="004605B2" w:rsidRPr="00544C7D" w:rsidRDefault="004605B2" w:rsidP="004605B2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4"/>
          <w:szCs w:val="24"/>
        </w:rPr>
      </w:pPr>
      <w:r w:rsidRPr="00544C7D">
        <w:rPr>
          <w:color w:val="181717"/>
          <w:sz w:val="24"/>
          <w:szCs w:val="24"/>
        </w:rPr>
        <w:t xml:space="preserve"> </w:t>
      </w:r>
      <w:r w:rsidRPr="00544C7D">
        <w:rPr>
          <w:color w:val="181717"/>
          <w:sz w:val="24"/>
          <w:szCs w:val="24"/>
        </w:rPr>
        <w:tab/>
        <w:t xml:space="preserve"> </w:t>
      </w:r>
      <w:r w:rsidRPr="00544C7D">
        <w:rPr>
          <w:color w:val="181717"/>
          <w:sz w:val="24"/>
          <w:szCs w:val="24"/>
        </w:rPr>
        <w:tab/>
        <w:t xml:space="preserve"> </w:t>
      </w:r>
      <w:r w:rsidRPr="00544C7D">
        <w:rPr>
          <w:color w:val="181717"/>
          <w:sz w:val="24"/>
          <w:szCs w:val="24"/>
        </w:rPr>
        <w:tab/>
        <w:t xml:space="preserve"> </w:t>
      </w:r>
      <w:r w:rsidRPr="00544C7D">
        <w:rPr>
          <w:color w:val="181717"/>
          <w:sz w:val="24"/>
          <w:szCs w:val="24"/>
        </w:rPr>
        <w:tab/>
        <w:t xml:space="preserve"> </w:t>
      </w:r>
      <w:r w:rsidRPr="00544C7D">
        <w:rPr>
          <w:color w:val="181717"/>
          <w:sz w:val="24"/>
          <w:szCs w:val="24"/>
        </w:rPr>
        <w:tab/>
        <w:t xml:space="preserve"> </w:t>
      </w:r>
      <w:r w:rsidRPr="00544C7D">
        <w:rPr>
          <w:color w:val="181717"/>
          <w:sz w:val="24"/>
          <w:szCs w:val="24"/>
        </w:rPr>
        <w:tab/>
        <w:t xml:space="preserve"> </w:t>
      </w:r>
      <w:r w:rsidRPr="00544C7D">
        <w:rPr>
          <w:color w:val="181717"/>
          <w:sz w:val="24"/>
          <w:szCs w:val="24"/>
        </w:rPr>
        <w:tab/>
        <w:t>Podpis zletilého žáka/studenta/účastníka vzdělávání</w:t>
      </w:r>
    </w:p>
    <w:p w:rsidR="004605B2" w:rsidRPr="00544C7D" w:rsidRDefault="004605B2" w:rsidP="00544C7D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rPr>
          <w:sz w:val="24"/>
          <w:szCs w:val="24"/>
        </w:rPr>
      </w:pPr>
      <w:r w:rsidRPr="00544C7D">
        <w:rPr>
          <w:color w:val="181717"/>
          <w:sz w:val="24"/>
          <w:szCs w:val="24"/>
        </w:rPr>
        <w:t xml:space="preserve"> </w:t>
      </w:r>
      <w:r w:rsidRPr="00544C7D">
        <w:rPr>
          <w:color w:val="181717"/>
          <w:sz w:val="24"/>
          <w:szCs w:val="24"/>
        </w:rPr>
        <w:tab/>
        <w:t xml:space="preserve"> </w:t>
      </w:r>
      <w:r w:rsidRPr="00544C7D">
        <w:rPr>
          <w:color w:val="181717"/>
          <w:sz w:val="24"/>
          <w:szCs w:val="24"/>
        </w:rPr>
        <w:tab/>
        <w:t xml:space="preserve"> </w:t>
      </w:r>
      <w:r w:rsidRPr="00544C7D">
        <w:rPr>
          <w:color w:val="181717"/>
          <w:sz w:val="24"/>
          <w:szCs w:val="24"/>
        </w:rPr>
        <w:tab/>
        <w:t xml:space="preserve"> </w:t>
      </w:r>
      <w:r w:rsidRPr="00544C7D">
        <w:rPr>
          <w:color w:val="181717"/>
          <w:sz w:val="24"/>
          <w:szCs w:val="24"/>
        </w:rPr>
        <w:tab/>
        <w:t xml:space="preserve"> </w:t>
      </w:r>
      <w:r w:rsidRPr="00544C7D">
        <w:rPr>
          <w:color w:val="181717"/>
          <w:sz w:val="24"/>
          <w:szCs w:val="24"/>
        </w:rPr>
        <w:tab/>
        <w:t xml:space="preserve"> </w:t>
      </w:r>
      <w:r w:rsidRPr="00544C7D">
        <w:rPr>
          <w:color w:val="181717"/>
          <w:sz w:val="24"/>
          <w:szCs w:val="24"/>
        </w:rPr>
        <w:tab/>
        <w:t xml:space="preserve">                                      nebo</w:t>
      </w:r>
      <w:r w:rsidRPr="00544C7D">
        <w:rPr>
          <w:sz w:val="24"/>
          <w:szCs w:val="24"/>
        </w:rPr>
        <w:t xml:space="preserve"> </w:t>
      </w:r>
      <w:r w:rsidRPr="00544C7D">
        <w:rPr>
          <w:color w:val="181717"/>
          <w:sz w:val="24"/>
          <w:szCs w:val="24"/>
        </w:rPr>
        <w:t xml:space="preserve">podpis zákonného zástupce </w:t>
      </w:r>
      <w:r w:rsidR="00544C7D">
        <w:rPr>
          <w:color w:val="181717"/>
          <w:sz w:val="24"/>
          <w:szCs w:val="24"/>
        </w:rPr>
        <w:t>nezletilého</w:t>
      </w:r>
    </w:p>
    <w:p w:rsidR="004605B2" w:rsidRPr="00544C7D" w:rsidRDefault="004605B2" w:rsidP="00F56705">
      <w:pPr>
        <w:spacing w:after="0" w:line="240" w:lineRule="auto"/>
        <w:ind w:left="199" w:hanging="10"/>
        <w:rPr>
          <w:sz w:val="24"/>
          <w:szCs w:val="24"/>
        </w:rPr>
      </w:pPr>
    </w:p>
    <w:sectPr w:rsidR="004605B2" w:rsidRPr="00544C7D" w:rsidSect="00D275D2">
      <w:headerReference w:type="default" r:id="rId7"/>
      <w:pgSz w:w="11906" w:h="16838"/>
      <w:pgMar w:top="1440" w:right="1024" w:bottom="1440" w:left="10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0A2E" w:rsidRDefault="00BA0A2E" w:rsidP="0051041C">
      <w:pPr>
        <w:spacing w:after="0" w:line="240" w:lineRule="auto"/>
      </w:pPr>
      <w:r>
        <w:separator/>
      </w:r>
    </w:p>
  </w:endnote>
  <w:endnote w:type="continuationSeparator" w:id="0">
    <w:p w:rsidR="00BA0A2E" w:rsidRDefault="00BA0A2E" w:rsidP="0051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0A2E" w:rsidRDefault="00BA0A2E" w:rsidP="0051041C">
      <w:pPr>
        <w:spacing w:after="0" w:line="240" w:lineRule="auto"/>
      </w:pPr>
      <w:r>
        <w:separator/>
      </w:r>
    </w:p>
  </w:footnote>
  <w:footnote w:type="continuationSeparator" w:id="0">
    <w:p w:rsidR="00BA0A2E" w:rsidRDefault="00BA0A2E" w:rsidP="0051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49F0" w:rsidRDefault="007C49F0" w:rsidP="0051041C">
    <w:pPr>
      <w:pStyle w:val="Zhlav"/>
      <w:jc w:val="center"/>
      <w:rPr>
        <w:b/>
      </w:rPr>
    </w:pPr>
    <w:r>
      <w:rPr>
        <w:b/>
      </w:rPr>
      <w:t>Mateřská škola, základní škola a praktická škola Znojmo, příspěvková organizace</w:t>
    </w:r>
  </w:p>
  <w:p w:rsidR="0051041C" w:rsidRPr="0051041C" w:rsidRDefault="007C49F0" w:rsidP="0051041C">
    <w:pPr>
      <w:pStyle w:val="Zhlav"/>
      <w:jc w:val="center"/>
      <w:rPr>
        <w:b/>
      </w:rPr>
    </w:pPr>
    <w:r>
      <w:rPr>
        <w:b/>
      </w:rPr>
      <w:t>Horní Česká 247/15, Znojmo</w:t>
    </w:r>
    <w:r w:rsidR="0051041C" w:rsidRPr="0051041C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06472"/>
    <w:multiLevelType w:val="hybridMultilevel"/>
    <w:tmpl w:val="750814FA"/>
    <w:lvl w:ilvl="0" w:tplc="2E388122">
      <w:start w:val="1"/>
      <w:numFmt w:val="decimal"/>
      <w:lvlText w:val="%1."/>
      <w:lvlJc w:val="left"/>
      <w:pPr>
        <w:ind w:left="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7436">
      <w:start w:val="1"/>
      <w:numFmt w:val="lowerLetter"/>
      <w:lvlText w:val="%2)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A9F14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C2C52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4578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848B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E7B60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A7356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E2532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54F30"/>
    <w:multiLevelType w:val="hybridMultilevel"/>
    <w:tmpl w:val="3210040C"/>
    <w:lvl w:ilvl="0" w:tplc="AAC2550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0E6D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E7A2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6F5D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D6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4F5F2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88D5A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E43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6643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3B"/>
    <w:rsid w:val="000A2513"/>
    <w:rsid w:val="00374096"/>
    <w:rsid w:val="00377234"/>
    <w:rsid w:val="003C6DDB"/>
    <w:rsid w:val="004605B2"/>
    <w:rsid w:val="0051041C"/>
    <w:rsid w:val="00544C7D"/>
    <w:rsid w:val="0058292F"/>
    <w:rsid w:val="00683E79"/>
    <w:rsid w:val="006B013B"/>
    <w:rsid w:val="006F4B2D"/>
    <w:rsid w:val="007817EF"/>
    <w:rsid w:val="007C49F0"/>
    <w:rsid w:val="00906AEE"/>
    <w:rsid w:val="00AE0387"/>
    <w:rsid w:val="00BA0A2E"/>
    <w:rsid w:val="00C80302"/>
    <w:rsid w:val="00CF2E97"/>
    <w:rsid w:val="00D275D2"/>
    <w:rsid w:val="00EE41A8"/>
    <w:rsid w:val="00F56705"/>
    <w:rsid w:val="00F9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62DE"/>
  <w15:docId w15:val="{DEF8BA28-D955-479D-A8CD-9C460B48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5D2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41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41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Senpick gajdosik</dc:creator>
  <cp:lastModifiedBy>Ludmila Falcová</cp:lastModifiedBy>
  <cp:revision>11</cp:revision>
  <cp:lastPrinted>2020-05-27T07:29:00Z</cp:lastPrinted>
  <dcterms:created xsi:type="dcterms:W3CDTF">2020-05-11T07:25:00Z</dcterms:created>
  <dcterms:modified xsi:type="dcterms:W3CDTF">2020-05-27T21:53:00Z</dcterms:modified>
</cp:coreProperties>
</file>